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2CE" w:rsidRDefault="003932CE" w:rsidP="003932CE">
      <w:pPr>
        <w:spacing w:after="240"/>
        <w:rPr>
          <w:rFonts w:ascii="Calibri" w:eastAsia="Times New Roman" w:hAnsi="Calibri"/>
          <w:color w:val="000000"/>
        </w:rPr>
      </w:pPr>
      <w:r>
        <w:rPr>
          <w:rFonts w:ascii="Calibri" w:eastAsia="Times New Roman" w:hAnsi="Calibri"/>
          <w:color w:val="000000"/>
        </w:rPr>
        <w:fldChar w:fldCharType="begin"/>
      </w:r>
      <w:r>
        <w:rPr>
          <w:rFonts w:ascii="Calibri" w:eastAsia="Times New Roman" w:hAnsi="Calibri"/>
          <w:color w:val="000000"/>
        </w:rPr>
        <w:instrText xml:space="preserve"> HYPERLINK "http://careers.k-state.edu/cw/en-us/job/502008/service-manager" </w:instrText>
      </w:r>
      <w:r>
        <w:rPr>
          <w:rFonts w:ascii="Calibri" w:eastAsia="Times New Roman" w:hAnsi="Calibri"/>
          <w:color w:val="000000"/>
        </w:rPr>
        <w:fldChar w:fldCharType="separate"/>
      </w:r>
      <w:r>
        <w:rPr>
          <w:rStyle w:val="Hyperlink"/>
          <w:rFonts w:ascii="Calibri" w:eastAsia="Times New Roman" w:hAnsi="Calibri"/>
        </w:rPr>
        <w:t>Service Manager</w:t>
      </w:r>
      <w:r>
        <w:rPr>
          <w:rFonts w:ascii="Calibri" w:eastAsia="Times New Roman" w:hAnsi="Calibri"/>
          <w:color w:val="000000"/>
        </w:rPr>
        <w:fldChar w:fldCharType="end"/>
      </w:r>
      <w:r>
        <w:rPr>
          <w:rFonts w:ascii="Calibri" w:eastAsia="Times New Roman" w:hAnsi="Calibri"/>
          <w:color w:val="000000"/>
        </w:rPr>
        <w:t xml:space="preserve">  Housing and Dining Services is hiring a foodservice professional to serve on the Van </w:t>
      </w:r>
      <w:proofErr w:type="spellStart"/>
      <w:r>
        <w:rPr>
          <w:rFonts w:ascii="Calibri" w:eastAsia="Times New Roman" w:hAnsi="Calibri"/>
          <w:color w:val="000000"/>
        </w:rPr>
        <w:t>Zile</w:t>
      </w:r>
      <w:proofErr w:type="spellEnd"/>
      <w:r>
        <w:rPr>
          <w:rFonts w:ascii="Calibri" w:eastAsia="Times New Roman" w:hAnsi="Calibri"/>
          <w:color w:val="000000"/>
        </w:rPr>
        <w:t xml:space="preserve"> Dining Center management team with responsibility for customer service, food production management, facility sanitation and </w:t>
      </w:r>
      <w:proofErr w:type="spellStart"/>
      <w:r>
        <w:rPr>
          <w:rFonts w:ascii="Calibri" w:eastAsia="Times New Roman" w:hAnsi="Calibri"/>
          <w:color w:val="000000"/>
        </w:rPr>
        <w:t>warewashing</w:t>
      </w:r>
      <w:proofErr w:type="spellEnd"/>
      <w:r>
        <w:rPr>
          <w:rFonts w:ascii="Calibri" w:eastAsia="Times New Roman" w:hAnsi="Calibri"/>
          <w:color w:val="000000"/>
        </w:rPr>
        <w:t>, and general foodservice management tasks. Responsibilities will include employee training, supervision, and evaluation, financial management, participation on standing and ad hoc committees, and for developing productive relationships with student residents and colleagues both within and outside Housing and Dining Services. The successful applicant will be active in the collaborative teaching program with Hospitality Management (HM) and Food Nutrition Dietetics and Health (FNDH). This position provides numerous opportunities including leadership in a highly respected dining program; professional development; and a chance to make a positive impact in the lives of KSU students.</w:t>
      </w:r>
    </w:p>
    <w:p w:rsidR="003932CE" w:rsidRDefault="003932CE" w:rsidP="003932CE">
      <w:pPr>
        <w:rPr>
          <w:rFonts w:ascii="Calibri" w:eastAsia="Times New Roman" w:hAnsi="Calibri"/>
          <w:color w:val="000000"/>
        </w:rPr>
      </w:pPr>
      <w:hyperlink r:id="rId4" w:history="1">
        <w:r>
          <w:rPr>
            <w:rStyle w:val="Hyperlink"/>
            <w:rFonts w:ascii="Calibri" w:eastAsia="Times New Roman" w:hAnsi="Calibri"/>
          </w:rPr>
          <w:t>Operations Manager</w:t>
        </w:r>
      </w:hyperlink>
      <w:r>
        <w:rPr>
          <w:rFonts w:ascii="Calibri" w:eastAsia="Times New Roman" w:hAnsi="Calibri"/>
          <w:color w:val="000000"/>
        </w:rPr>
        <w:t>  Housing and Dining Services invites foodservice professionals to apply for an Operations Manager/Service with Derby Dining Center.</w:t>
      </w:r>
      <w:r>
        <w:rPr>
          <w:rFonts w:ascii="Calibri" w:eastAsia="Times New Roman" w:hAnsi="Calibri"/>
          <w:color w:val="000000"/>
        </w:rPr>
        <w:t xml:space="preserve"> </w:t>
      </w:r>
      <w:r>
        <w:rPr>
          <w:rFonts w:ascii="Calibri" w:eastAsia="Times New Roman" w:hAnsi="Calibri"/>
          <w:color w:val="000000"/>
        </w:rPr>
        <w:t>The position serves as part of the Derby Dining Center management team with primary responsibility for service and special events and with support responsibility for food production and facility operations. This position provides numerous opportunities including: leadership in a large, complex, and highly respected dining program; professional development; and a chance to make a positive impact in the lives of KSU students. The successful applicant will be active in the collaborative teaching program with Hospitality Management (HM) and Food Nutrition Dietetics and Health (FNDH).</w:t>
      </w:r>
    </w:p>
    <w:p w:rsidR="003932CE" w:rsidRDefault="003932CE" w:rsidP="003932CE">
      <w:pPr>
        <w:rPr>
          <w:rFonts w:asciiTheme="minorHAnsi" w:hAnsiTheme="minorHAnsi" w:cstheme="minorBidi"/>
          <w:color w:val="1F497D"/>
          <w:sz w:val="22"/>
          <w:szCs w:val="22"/>
        </w:rPr>
      </w:pPr>
    </w:p>
    <w:tbl>
      <w:tblPr>
        <w:tblW w:w="0" w:type="auto"/>
        <w:tblCellSpacing w:w="15" w:type="dxa"/>
        <w:tblBorders>
          <w:top w:val="dashed" w:sz="6" w:space="0" w:color="BBBBBB"/>
          <w:left w:val="dashed" w:sz="6" w:space="0" w:color="BBBBBB"/>
          <w:bottom w:val="dashed" w:sz="6" w:space="0" w:color="BBBBBB"/>
          <w:right w:val="dashed" w:sz="6" w:space="0" w:color="BBBBBB"/>
        </w:tblBorders>
        <w:tblLook w:val="04A0" w:firstRow="1" w:lastRow="0" w:firstColumn="1" w:lastColumn="0" w:noHBand="0" w:noVBand="1"/>
      </w:tblPr>
      <w:tblGrid>
        <w:gridCol w:w="9344"/>
      </w:tblGrid>
      <w:tr w:rsidR="003932CE" w:rsidTr="003932CE">
        <w:trPr>
          <w:trHeight w:val="195"/>
          <w:tblCellSpacing w:w="15" w:type="dxa"/>
        </w:trPr>
        <w:tc>
          <w:tcPr>
            <w:tcW w:w="14604" w:type="dxa"/>
            <w:tcBorders>
              <w:top w:val="dashed" w:sz="6" w:space="0" w:color="BBBBBB"/>
              <w:left w:val="dashed" w:sz="6" w:space="0" w:color="BBBBBB"/>
              <w:bottom w:val="dashed" w:sz="6" w:space="0" w:color="BBBBBB"/>
              <w:right w:val="dashed" w:sz="6" w:space="0" w:color="BBBBBB"/>
            </w:tcBorders>
            <w:tcMar>
              <w:top w:w="15" w:type="dxa"/>
              <w:left w:w="15" w:type="dxa"/>
              <w:bottom w:w="15" w:type="dxa"/>
              <w:right w:w="15" w:type="dxa"/>
            </w:tcMar>
            <w:hideMark/>
          </w:tcPr>
          <w:p w:rsidR="003932CE" w:rsidRDefault="003932CE">
            <w:pPr>
              <w:pStyle w:val="NormalWeb"/>
              <w:spacing w:line="254" w:lineRule="auto"/>
              <w:rPr>
                <w:rFonts w:asciiTheme="minorHAnsi" w:eastAsia="Times New Roman" w:hAnsiTheme="minorHAnsi"/>
                <w:sz w:val="22"/>
                <w:szCs w:val="22"/>
              </w:rPr>
            </w:pPr>
            <w:r>
              <w:rPr>
                <w:rFonts w:asciiTheme="minorHAnsi" w:hAnsiTheme="minorHAnsi"/>
                <w:color w:val="000000"/>
                <w:sz w:val="22"/>
                <w:szCs w:val="22"/>
              </w:rPr>
              <w:t> </w:t>
            </w:r>
            <w:r>
              <w:rPr>
                <w:rFonts w:asciiTheme="minorHAnsi" w:hAnsiTheme="minorHAnsi"/>
                <w:color w:val="000000"/>
                <w:sz w:val="22"/>
                <w:szCs w:val="22"/>
              </w:rPr>
              <w:t xml:space="preserve">For more detailed job description and qualification criteria see link below. </w:t>
            </w:r>
            <w:bookmarkStart w:id="0" w:name="_GoBack"/>
            <w:bookmarkEnd w:id="0"/>
            <w:r>
              <w:rPr>
                <w:rFonts w:asciiTheme="minorHAnsi" w:hAnsiTheme="minorHAnsi"/>
                <w:sz w:val="22"/>
                <w:szCs w:val="22"/>
              </w:rPr>
              <w:t xml:space="preserve">Applicants should submit a single file PDF containing current resume, letter of application, and references in addition to completing the online application form at  </w:t>
            </w:r>
            <w:hyperlink r:id="rId5" w:history="1">
              <w:r>
                <w:rPr>
                  <w:rStyle w:val="Hyperlink"/>
                  <w:rFonts w:asciiTheme="minorHAnsi" w:hAnsiTheme="minorHAnsi"/>
                  <w:sz w:val="22"/>
                  <w:szCs w:val="22"/>
                </w:rPr>
                <w:t>http://careers.k-state.edu/cw/en-us/listing/</w:t>
              </w:r>
            </w:hyperlink>
          </w:p>
          <w:p w:rsidR="003932CE" w:rsidRDefault="003932CE">
            <w:pPr>
              <w:pStyle w:val="NormalWeb"/>
              <w:spacing w:line="254" w:lineRule="auto"/>
              <w:rPr>
                <w:rFonts w:ascii="Verdana" w:hAnsi="Verdana"/>
                <w:color w:val="000000"/>
                <w:sz w:val="17"/>
                <w:szCs w:val="17"/>
              </w:rPr>
            </w:pPr>
            <w:r>
              <w:rPr>
                <w:rFonts w:asciiTheme="minorHAnsi" w:hAnsiTheme="minorHAnsi"/>
                <w:sz w:val="22"/>
                <w:szCs w:val="22"/>
              </w:rPr>
              <w:t>Applicants must be currently authorized to work in the United States at the time of employment. </w:t>
            </w:r>
          </w:p>
        </w:tc>
      </w:tr>
      <w:tr w:rsidR="003932CE" w:rsidTr="003932CE">
        <w:trPr>
          <w:trHeight w:val="195"/>
          <w:tblCellSpacing w:w="15" w:type="dxa"/>
        </w:trPr>
        <w:tc>
          <w:tcPr>
            <w:tcW w:w="14604" w:type="dxa"/>
            <w:tcBorders>
              <w:top w:val="dashed" w:sz="6" w:space="0" w:color="BBBBBB"/>
              <w:left w:val="dashed" w:sz="6" w:space="0" w:color="BBBBBB"/>
              <w:bottom w:val="dashed" w:sz="6" w:space="0" w:color="BBBBBB"/>
              <w:right w:val="dashed" w:sz="6" w:space="0" w:color="BBBBBB"/>
            </w:tcBorders>
            <w:tcMar>
              <w:top w:w="15" w:type="dxa"/>
              <w:left w:w="15" w:type="dxa"/>
              <w:bottom w:w="15" w:type="dxa"/>
              <w:right w:w="15" w:type="dxa"/>
            </w:tcMar>
            <w:hideMark/>
          </w:tcPr>
          <w:p w:rsidR="003932CE" w:rsidRDefault="003932CE">
            <w:pPr>
              <w:rPr>
                <w:rFonts w:ascii="Verdana" w:eastAsia="Times New Roman" w:hAnsi="Verdana"/>
                <w:color w:val="000000"/>
                <w:sz w:val="17"/>
                <w:szCs w:val="17"/>
              </w:rPr>
            </w:pPr>
            <w:r>
              <w:rPr>
                <w:rFonts w:ascii="Verdana" w:eastAsia="Times New Roman" w:hAnsi="Verdana"/>
                <w:color w:val="000000"/>
                <w:sz w:val="17"/>
                <w:szCs w:val="17"/>
              </w:rPr>
              <w:t> </w:t>
            </w:r>
            <w:r>
              <w:t>Screening begins immediately and will continue until the position is filled.</w:t>
            </w:r>
          </w:p>
        </w:tc>
      </w:tr>
      <w:tr w:rsidR="003932CE" w:rsidTr="003932CE">
        <w:trPr>
          <w:trHeight w:val="195"/>
          <w:tblCellSpacing w:w="15" w:type="dxa"/>
        </w:trPr>
        <w:tc>
          <w:tcPr>
            <w:tcW w:w="14604" w:type="dxa"/>
            <w:tcBorders>
              <w:top w:val="dashed" w:sz="6" w:space="0" w:color="BBBBBB"/>
              <w:left w:val="dashed" w:sz="6" w:space="0" w:color="BBBBBB"/>
              <w:bottom w:val="dashed" w:sz="6" w:space="0" w:color="BBBBBB"/>
              <w:right w:val="dashed" w:sz="6" w:space="0" w:color="BBBBBB"/>
            </w:tcBorders>
            <w:tcMar>
              <w:top w:w="15" w:type="dxa"/>
              <w:left w:w="15" w:type="dxa"/>
              <w:bottom w:w="15" w:type="dxa"/>
              <w:right w:w="15" w:type="dxa"/>
            </w:tcMar>
          </w:tcPr>
          <w:p w:rsidR="003932CE" w:rsidRDefault="003932CE">
            <w:pPr>
              <w:rPr>
                <w:rFonts w:ascii="Verdana" w:eastAsia="Times New Roman" w:hAnsi="Verdana"/>
                <w:color w:val="000000"/>
                <w:sz w:val="17"/>
                <w:szCs w:val="17"/>
              </w:rPr>
            </w:pPr>
            <w:r>
              <w:rPr>
                <w:rFonts w:ascii="Verdana" w:eastAsia="Times New Roman" w:hAnsi="Verdana"/>
                <w:color w:val="000000"/>
                <w:sz w:val="17"/>
                <w:szCs w:val="17"/>
              </w:rPr>
              <w:t xml:space="preserve"> $41,258 - $63,950 including a rich benefit package </w:t>
            </w:r>
            <w:hyperlink r:id="rId6" w:history="1">
              <w:r>
                <w:rPr>
                  <w:rStyle w:val="Hyperlink"/>
                  <w:rFonts w:ascii="Verdana" w:eastAsia="Times New Roman" w:hAnsi="Verdana"/>
                  <w:sz w:val="17"/>
                  <w:szCs w:val="17"/>
                </w:rPr>
                <w:t>http://www.k-state.edu/hcs/benefits/</w:t>
              </w:r>
            </w:hyperlink>
          </w:p>
          <w:p w:rsidR="003932CE" w:rsidRDefault="003932CE">
            <w:pPr>
              <w:rPr>
                <w:rFonts w:ascii="Verdana" w:eastAsia="Times New Roman" w:hAnsi="Verdana"/>
                <w:color w:val="000000"/>
                <w:sz w:val="17"/>
                <w:szCs w:val="17"/>
              </w:rPr>
            </w:pPr>
          </w:p>
          <w:p w:rsidR="003932CE" w:rsidRDefault="003932CE">
            <w:pPr>
              <w:rPr>
                <w:rFonts w:ascii="Verdana" w:eastAsia="Times New Roman" w:hAnsi="Verdana"/>
                <w:color w:val="000000"/>
                <w:sz w:val="17"/>
                <w:szCs w:val="17"/>
              </w:rPr>
            </w:pPr>
          </w:p>
          <w:p w:rsidR="003932CE" w:rsidRDefault="003932CE">
            <w:pPr>
              <w:rPr>
                <w:rFonts w:ascii="Verdana" w:eastAsia="Times New Roman" w:hAnsi="Verdana"/>
                <w:color w:val="000000"/>
                <w:sz w:val="17"/>
                <w:szCs w:val="17"/>
              </w:rPr>
            </w:pPr>
            <w:r>
              <w:rPr>
                <w:rFonts w:ascii="Verdana" w:eastAsia="Times New Roman" w:hAnsi="Verdana"/>
                <w:color w:val="000000"/>
                <w:sz w:val="17"/>
                <w:szCs w:val="17"/>
              </w:rPr>
              <w:t xml:space="preserve">*Minimum Salary for the position is 41,258.  </w:t>
            </w:r>
            <w:r>
              <w:rPr>
                <w:rStyle w:val="Emphasis"/>
              </w:rPr>
              <w:t>Actual salary will be determined based on the candidate’s experience, education, internal equity and departmental funding. Salary offers are typically between the minimum and midpoint of the salary range. The range indicated includes both the typical hiring range and potential future progression.</w:t>
            </w:r>
            <w:r>
              <w:t> </w:t>
            </w:r>
          </w:p>
          <w:tbl>
            <w:tblPr>
              <w:tblW w:w="0" w:type="auto"/>
              <w:tblCellSpacing w:w="15" w:type="dxa"/>
              <w:tblLook w:val="04A0" w:firstRow="1" w:lastRow="0" w:firstColumn="1" w:lastColumn="0" w:noHBand="0" w:noVBand="1"/>
            </w:tblPr>
            <w:tblGrid>
              <w:gridCol w:w="1837"/>
              <w:gridCol w:w="7387"/>
            </w:tblGrid>
            <w:tr w:rsidR="003932CE">
              <w:trPr>
                <w:trHeight w:val="195"/>
                <w:tblCellSpacing w:w="15" w:type="dxa"/>
              </w:trPr>
              <w:tc>
                <w:tcPr>
                  <w:tcW w:w="2220" w:type="dxa"/>
                  <w:tcMar>
                    <w:top w:w="15" w:type="dxa"/>
                    <w:left w:w="15" w:type="dxa"/>
                    <w:bottom w:w="15" w:type="dxa"/>
                    <w:right w:w="15" w:type="dxa"/>
                  </w:tcMar>
                </w:tcPr>
                <w:p w:rsidR="003932CE" w:rsidRDefault="003932CE">
                  <w:pPr>
                    <w:rPr>
                      <w:rFonts w:eastAsia="Times New Roman"/>
                    </w:rPr>
                  </w:pPr>
                </w:p>
              </w:tc>
              <w:tc>
                <w:tcPr>
                  <w:tcW w:w="9125" w:type="dxa"/>
                  <w:tcMar>
                    <w:top w:w="15" w:type="dxa"/>
                    <w:left w:w="15" w:type="dxa"/>
                    <w:bottom w:w="15" w:type="dxa"/>
                    <w:right w:w="15" w:type="dxa"/>
                  </w:tcMar>
                </w:tcPr>
                <w:p w:rsidR="003932CE" w:rsidRDefault="003932CE">
                  <w:pPr>
                    <w:spacing w:before="100" w:beforeAutospacing="1" w:after="100" w:afterAutospacing="1"/>
                    <w:rPr>
                      <w:rFonts w:eastAsia="Times New Roman"/>
                    </w:rPr>
                  </w:pPr>
                </w:p>
              </w:tc>
            </w:tr>
          </w:tbl>
          <w:p w:rsidR="003932CE" w:rsidRDefault="003932CE">
            <w:pPr>
              <w:rPr>
                <w:rFonts w:asciiTheme="minorHAnsi" w:hAnsiTheme="minorHAnsi"/>
                <w:sz w:val="22"/>
                <w:szCs w:val="22"/>
              </w:rPr>
            </w:pPr>
          </w:p>
        </w:tc>
      </w:tr>
    </w:tbl>
    <w:p w:rsidR="00735E11" w:rsidRDefault="003932CE"/>
    <w:sectPr w:rsidR="00735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CE"/>
    <w:rsid w:val="003932CE"/>
    <w:rsid w:val="00604146"/>
    <w:rsid w:val="00DD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EACDF-6114-4294-83BB-D9FD1892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C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32CE"/>
    <w:rPr>
      <w:color w:val="0000FF"/>
      <w:u w:val="single"/>
    </w:rPr>
  </w:style>
  <w:style w:type="paragraph" w:styleId="NormalWeb">
    <w:name w:val="Normal (Web)"/>
    <w:basedOn w:val="Normal"/>
    <w:uiPriority w:val="99"/>
    <w:semiHidden/>
    <w:unhideWhenUsed/>
    <w:rsid w:val="003932CE"/>
  </w:style>
  <w:style w:type="character" w:styleId="Emphasis">
    <w:name w:val="Emphasis"/>
    <w:basedOn w:val="DefaultParagraphFont"/>
    <w:uiPriority w:val="20"/>
    <w:qFormat/>
    <w:rsid w:val="003932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69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state.edu/hcs/benefits/" TargetMode="External"/><Relationship Id="rId5" Type="http://schemas.openxmlformats.org/officeDocument/2006/relationships/hyperlink" Target="http://careers.k-state.edu/cw/en-us/listing/" TargetMode="External"/><Relationship Id="rId4" Type="http://schemas.openxmlformats.org/officeDocument/2006/relationships/hyperlink" Target="http://careers.k-state.edu/cw/en-us/job/502009/operations-mana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Kansas State University Housing and Dining Services</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Korenek</dc:creator>
  <cp:keywords/>
  <dc:description/>
  <cp:lastModifiedBy>Camille Korenek</cp:lastModifiedBy>
  <cp:revision>1</cp:revision>
  <dcterms:created xsi:type="dcterms:W3CDTF">2017-08-04T13:44:00Z</dcterms:created>
  <dcterms:modified xsi:type="dcterms:W3CDTF">2017-08-04T13:48:00Z</dcterms:modified>
</cp:coreProperties>
</file>