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31DCF" w14:textId="768F6D24" w:rsidR="00516D00" w:rsidRPr="00A2659F" w:rsidRDefault="00251D15" w:rsidP="00CE3DD2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A2659F">
        <w:rPr>
          <w:rFonts w:eastAsia="Times New Roman" w:cs="Times New Roman"/>
          <w:noProof/>
        </w:rPr>
        <w:drawing>
          <wp:inline distT="0" distB="0" distL="0" distR="0" wp14:anchorId="775B009A" wp14:editId="0F7CC0BF">
            <wp:extent cx="6858000" cy="690301"/>
            <wp:effectExtent l="0" t="0" r="0" b="0"/>
            <wp:docPr id="7" name="Picture 7" descr="https://publicstorage.dc4.pageuppeople.com/742/ProviderAsset/scribble/0e76c3f1-8b5b-4a10-8db0-e32bb3ab93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ublicstorage.dc4.pageuppeople.com/742/ProviderAsset/scribble/0e76c3f1-8b5b-4a10-8db0-e32bb3ab93a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9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5"/>
        <w:gridCol w:w="8355"/>
      </w:tblGrid>
      <w:tr w:rsidR="00F40B3B" w:rsidRPr="00A2659F" w14:paraId="344A6F89" w14:textId="77777777" w:rsidTr="00101E77">
        <w:trPr>
          <w:tblCellSpacing w:w="15" w:type="dxa"/>
        </w:trPr>
        <w:tc>
          <w:tcPr>
            <w:tcW w:w="2310" w:type="dxa"/>
          </w:tcPr>
          <w:p w14:paraId="383D329D" w14:textId="3B68426F" w:rsidR="00F63574" w:rsidRPr="00A2659F" w:rsidRDefault="002E4C91" w:rsidP="00240AE4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</w:rPr>
            </w:pPr>
            <w:r w:rsidRPr="00A2659F">
              <w:rPr>
                <w:rFonts w:eastAsia="Times New Roman" w:cs="Times New Roman"/>
                <w:b/>
                <w:bCs/>
              </w:rPr>
              <w:t>About This Role:</w:t>
            </w:r>
          </w:p>
        </w:tc>
        <w:tc>
          <w:tcPr>
            <w:tcW w:w="8310" w:type="dxa"/>
            <w:tcMar>
              <w:left w:w="144" w:type="dxa"/>
            </w:tcMar>
          </w:tcPr>
          <w:p w14:paraId="5657FA48" w14:textId="3ABF7F3A" w:rsidR="0075687B" w:rsidRPr="00A2659F" w:rsidRDefault="00C16FDE" w:rsidP="00C31F18">
            <w:r>
              <w:t>Housing and Dining Services seeks a leader who is passionate and knowledgeable about serving quality food in quantity; creating a positive, engaging work environment; providing direction effectively to student and non-student staff; communicates well; and enjoys working on a team in a high-energy and stimulating university foodservice environment with opportunities for professional and personal growth.</w:t>
            </w:r>
            <w:r>
              <w:t xml:space="preserve"> T</w:t>
            </w:r>
            <w:r w:rsidR="007E5363" w:rsidRPr="00A2659F">
              <w:t xml:space="preserve">he Foodservice Operations Manager offers the opportunity to be part of a dynamic Dining Services team in a proven residential dining operation under the Department of Housing and Dining Services.  </w:t>
            </w:r>
            <w:bookmarkStart w:id="0" w:name="_GoBack"/>
            <w:bookmarkEnd w:id="0"/>
          </w:p>
          <w:p w14:paraId="65DEC5FF" w14:textId="3F2B8299" w:rsidR="007E5363" w:rsidRPr="00A2659F" w:rsidRDefault="007E5363" w:rsidP="00C31F18">
            <w:r w:rsidRPr="00A2659F">
              <w:t>Reporting to the Unit Director, the Food Service Operations Manager will assist in effectively directing a Dining Center foodservice with shared responsibility for customer service, food production management, sanitation and warewashing, and general foodservice management tasks.  The position has a high level of accountability for meal management, ensuring safety and quality of products served.  Nutrition counseling</w:t>
            </w:r>
            <w:r w:rsidR="00055E8C" w:rsidRPr="00A2659F">
              <w:t xml:space="preserve"> (if RD/LD)</w:t>
            </w:r>
            <w:r w:rsidRPr="00A2659F">
              <w:t xml:space="preserve"> and assuring food safety for residents and guests with special dietary needs is a preferred function of the position.</w:t>
            </w:r>
          </w:p>
          <w:p w14:paraId="13EADDC4" w14:textId="2CCD19EE" w:rsidR="006E5256" w:rsidRPr="00A2659F" w:rsidRDefault="006E5256" w:rsidP="00073D09">
            <w:r w:rsidRPr="00A2659F">
              <w:t xml:space="preserve">This is a </w:t>
            </w:r>
            <w:r w:rsidR="00073D09" w:rsidRPr="00A2659F">
              <w:t xml:space="preserve">regular, full-time </w:t>
            </w:r>
            <w:hyperlink r:id="rId7" w:history="1">
              <w:r w:rsidR="00073D09" w:rsidRPr="00A2659F">
                <w:rPr>
                  <w:rStyle w:val="Hyperlink"/>
                </w:rPr>
                <w:t>benefits eligible</w:t>
              </w:r>
            </w:hyperlink>
            <w:r w:rsidR="00073D09" w:rsidRPr="00A2659F">
              <w:rPr>
                <w:rStyle w:val="Hyperlink"/>
                <w:u w:val="none"/>
              </w:rPr>
              <w:t xml:space="preserve">, </w:t>
            </w:r>
            <w:r w:rsidRPr="00A2659F">
              <w:t>12-month position</w:t>
            </w:r>
            <w:r w:rsidR="007E5363" w:rsidRPr="00A2659F">
              <w:t xml:space="preserve"> requiring the ability to work variable work shifts.  </w:t>
            </w:r>
            <w:r w:rsidRPr="00A2659F">
              <w:t>Benefits include health insurance, life insurance, retirement plans, tuition assistance program, paid time off- vacation, sick and holidays</w:t>
            </w:r>
          </w:p>
        </w:tc>
      </w:tr>
      <w:tr w:rsidR="006E5256" w:rsidRPr="00A2659F" w14:paraId="32528C8E" w14:textId="77777777" w:rsidTr="00101E77">
        <w:trPr>
          <w:tblCellSpacing w:w="15" w:type="dxa"/>
        </w:trPr>
        <w:tc>
          <w:tcPr>
            <w:tcW w:w="2310" w:type="dxa"/>
          </w:tcPr>
          <w:p w14:paraId="32D13EFF" w14:textId="1E13CBF4" w:rsidR="006E5256" w:rsidRPr="00A2659F" w:rsidRDefault="006E5256" w:rsidP="006E525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</w:rPr>
            </w:pPr>
            <w:r w:rsidRPr="00A2659F">
              <w:rPr>
                <w:rFonts w:eastAsia="Times New Roman" w:cs="Times New Roman"/>
                <w:b/>
                <w:bCs/>
              </w:rPr>
              <w:t>Why Join Us:</w:t>
            </w:r>
          </w:p>
        </w:tc>
        <w:tc>
          <w:tcPr>
            <w:tcW w:w="8310" w:type="dxa"/>
            <w:tcMar>
              <w:left w:w="144" w:type="dxa"/>
            </w:tcMar>
          </w:tcPr>
          <w:p w14:paraId="0540BE81" w14:textId="77777777" w:rsidR="006E5256" w:rsidRPr="00A2659F" w:rsidRDefault="00C16FDE" w:rsidP="006E5256">
            <w:pPr>
              <w:contextualSpacing/>
              <w:rPr>
                <w:rFonts w:cs="Arial"/>
              </w:rPr>
            </w:pPr>
            <w:hyperlink r:id="rId8" w:history="1">
              <w:r w:rsidR="006E5256" w:rsidRPr="00A2659F">
                <w:rPr>
                  <w:rStyle w:val="Hyperlink"/>
                  <w:rFonts w:cs="Arial"/>
                  <w:shd w:val="clear" w:color="auto" w:fill="FFFFFF"/>
                </w:rPr>
                <w:t>Housing and Dining Services</w:t>
              </w:r>
            </w:hyperlink>
            <w:r w:rsidR="006E5256" w:rsidRPr="00A2659F">
              <w:rPr>
                <w:rFonts w:cs="Arial"/>
                <w:color w:val="333333"/>
                <w:shd w:val="clear" w:color="auto" w:fill="FFFFFF"/>
              </w:rPr>
              <w:t xml:space="preserve"> (H&amp;DS) is a self-operated auxiliary department with five functional areas: dining services, business operations, facilities management, apartment living, and residence life. Three </w:t>
            </w:r>
            <w:hyperlink r:id="rId9" w:history="1">
              <w:r w:rsidR="006E5256" w:rsidRPr="00A2659F">
                <w:rPr>
                  <w:rStyle w:val="Hyperlink"/>
                  <w:rFonts w:cs="Arial"/>
                  <w:shd w:val="clear" w:color="auto" w:fill="FFFFFF"/>
                </w:rPr>
                <w:t>residential dining centers</w:t>
              </w:r>
            </w:hyperlink>
            <w:r w:rsidR="006E5256" w:rsidRPr="00A2659F">
              <w:rPr>
                <w:rFonts w:cs="Arial"/>
                <w:color w:val="333333"/>
                <w:shd w:val="clear" w:color="auto" w:fill="FFFFFF"/>
              </w:rPr>
              <w:t xml:space="preserve"> serve students living in 10 residence halls, two scholarship/honors houses, an on-campus apartment complex, and students living off-campus.  Approximately 4,200 students have a dining meal plan. </w:t>
            </w:r>
            <w:hyperlink r:id="rId10" w:history="1">
              <w:r w:rsidR="006E5256" w:rsidRPr="00A2659F">
                <w:rPr>
                  <w:rStyle w:val="Hyperlink"/>
                  <w:rFonts w:cs="Arial"/>
                  <w:shd w:val="clear" w:color="auto" w:fill="FFFFFF"/>
                </w:rPr>
                <w:t>Retail venues</w:t>
              </w:r>
            </w:hyperlink>
            <w:r w:rsidR="006E5256" w:rsidRPr="00A2659F">
              <w:rPr>
                <w:rFonts w:cs="Arial"/>
                <w:color w:val="333333"/>
                <w:shd w:val="clear" w:color="auto" w:fill="FFFFFF"/>
              </w:rPr>
              <w:t xml:space="preserve"> include restaurants (2), convenience stores (3) and coffee shops (3).</w:t>
            </w:r>
          </w:p>
          <w:p w14:paraId="1FD91B14" w14:textId="77777777" w:rsidR="006E5256" w:rsidRPr="00A2659F" w:rsidRDefault="006E5256" w:rsidP="006E5256">
            <w:pPr>
              <w:contextualSpacing/>
              <w:rPr>
                <w:rFonts w:cs="Arial"/>
              </w:rPr>
            </w:pPr>
          </w:p>
          <w:p w14:paraId="66F09B4A" w14:textId="77777777" w:rsidR="006E5256" w:rsidRPr="00A2659F" w:rsidRDefault="006E5256" w:rsidP="006E5256">
            <w:pPr>
              <w:contextualSpacing/>
              <w:rPr>
                <w:rFonts w:cs="Arial"/>
              </w:rPr>
            </w:pPr>
            <w:r w:rsidRPr="00A2659F">
              <w:rPr>
                <w:rFonts w:cs="Arial"/>
              </w:rPr>
              <w:t>Dining Services is led by a management team including a Senior Associate and Associate Director, Unit Directors from three residential dining operations, and an Administrative Dietitian.  Operations Managers with differing responsibilities are assigned in each residential dining center.</w:t>
            </w:r>
          </w:p>
          <w:p w14:paraId="37825B99" w14:textId="77777777" w:rsidR="006E5256" w:rsidRPr="00A2659F" w:rsidRDefault="006E5256" w:rsidP="006E5256">
            <w:pPr>
              <w:contextualSpacing/>
              <w:rPr>
                <w:rFonts w:cs="Arial"/>
              </w:rPr>
            </w:pPr>
          </w:p>
          <w:p w14:paraId="1F00BDC6" w14:textId="77777777" w:rsidR="006E5256" w:rsidRPr="00A2659F" w:rsidRDefault="006E5256" w:rsidP="006E5256">
            <w:pPr>
              <w:contextualSpacing/>
              <w:rPr>
                <w:rFonts w:cs="Arial"/>
              </w:rPr>
            </w:pPr>
            <w:r w:rsidRPr="00A2659F">
              <w:rPr>
                <w:rFonts w:cs="Arial"/>
              </w:rPr>
              <w:t>H&amp;DS supports academic programs in the college of human ecology through undergraduate student placements in paid positions; graduate student placements; facility use for academic classes; professional staff teaching assignments; and various cooperative endeavors.</w:t>
            </w:r>
          </w:p>
          <w:p w14:paraId="206A8A90" w14:textId="064E4F31" w:rsidR="006E5256" w:rsidRPr="00A2659F" w:rsidRDefault="006E5256" w:rsidP="006E5256">
            <w:pPr>
              <w:pStyle w:val="NormalWeb"/>
              <w:rPr>
                <w:rFonts w:ascii="Verdana" w:hAnsi="Verdana"/>
                <w:sz w:val="22"/>
                <w:szCs w:val="22"/>
              </w:rPr>
            </w:pPr>
          </w:p>
        </w:tc>
      </w:tr>
      <w:tr w:rsidR="006E5256" w:rsidRPr="00A2659F" w14:paraId="352B1A8A" w14:textId="77777777" w:rsidTr="00101E77">
        <w:trPr>
          <w:tblCellSpacing w:w="15" w:type="dxa"/>
        </w:trPr>
        <w:tc>
          <w:tcPr>
            <w:tcW w:w="2310" w:type="dxa"/>
          </w:tcPr>
          <w:p w14:paraId="3D9B9B84" w14:textId="18E725CF" w:rsidR="006E5256" w:rsidRPr="00A2659F" w:rsidRDefault="006E5256" w:rsidP="006E525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</w:rPr>
            </w:pPr>
            <w:r w:rsidRPr="00A2659F">
              <w:rPr>
                <w:rFonts w:eastAsia="Times New Roman" w:cs="Times New Roman"/>
                <w:b/>
                <w:bCs/>
              </w:rPr>
              <w:lastRenderedPageBreak/>
              <w:t>We Support Diversity and Inclusion:</w:t>
            </w:r>
          </w:p>
        </w:tc>
        <w:tc>
          <w:tcPr>
            <w:tcW w:w="8310" w:type="dxa"/>
            <w:tcMar>
              <w:left w:w="144" w:type="dxa"/>
            </w:tcMar>
          </w:tcPr>
          <w:p w14:paraId="15A9FBBC" w14:textId="7F2EE129" w:rsidR="006E5256" w:rsidRPr="00A2659F" w:rsidRDefault="006E5256" w:rsidP="006E5256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A2659F">
              <w:rPr>
                <w:rFonts w:eastAsia="Times New Roman" w:cs="Times New Roman"/>
              </w:rPr>
              <w:t xml:space="preserve">Kansas State University embraces diversity and promotes inclusion in every sector of the institution. The university actively seeks individuals whose commitments and contributions will advance the University's dedication to the </w:t>
            </w:r>
            <w:hyperlink r:id="rId11" w:tgtFrame="_blank" w:history="1">
              <w:r w:rsidRPr="00A2659F">
                <w:rPr>
                  <w:rFonts w:eastAsia="Times New Roman" w:cs="Times New Roman"/>
                  <w:color w:val="0000FF"/>
                  <w:u w:val="single"/>
                </w:rPr>
                <w:t>Principles of Community.</w:t>
              </w:r>
            </w:hyperlink>
          </w:p>
        </w:tc>
      </w:tr>
      <w:tr w:rsidR="006E5256" w:rsidRPr="00A2659F" w14:paraId="0B366666" w14:textId="77777777" w:rsidTr="00101E77">
        <w:trPr>
          <w:tblCellSpacing w:w="15" w:type="dxa"/>
        </w:trPr>
        <w:tc>
          <w:tcPr>
            <w:tcW w:w="2310" w:type="dxa"/>
          </w:tcPr>
          <w:p w14:paraId="6000982B" w14:textId="3DA8AA1C" w:rsidR="006E5256" w:rsidRPr="00A2659F" w:rsidRDefault="006E5256" w:rsidP="006E525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</w:rPr>
            </w:pPr>
            <w:r w:rsidRPr="00A2659F">
              <w:rPr>
                <w:rFonts w:eastAsia="Times New Roman" w:cs="Times New Roman"/>
                <w:b/>
                <w:bCs/>
              </w:rPr>
              <w:t>Duties / Responsibilit</w:t>
            </w:r>
            <w:r w:rsidR="00B05114">
              <w:rPr>
                <w:rFonts w:eastAsia="Times New Roman" w:cs="Times New Roman"/>
                <w:b/>
                <w:bCs/>
              </w:rPr>
              <w:t>i</w:t>
            </w:r>
            <w:r w:rsidRPr="00A2659F">
              <w:rPr>
                <w:rFonts w:eastAsia="Times New Roman" w:cs="Times New Roman"/>
                <w:b/>
                <w:bCs/>
              </w:rPr>
              <w:t>es:</w:t>
            </w:r>
          </w:p>
        </w:tc>
        <w:tc>
          <w:tcPr>
            <w:tcW w:w="8310" w:type="dxa"/>
            <w:tcMar>
              <w:left w:w="144" w:type="dxa"/>
            </w:tcMar>
          </w:tcPr>
          <w:p w14:paraId="40C5A7E4" w14:textId="77777777" w:rsidR="00A2185B" w:rsidRPr="00A2659F" w:rsidRDefault="00A2185B" w:rsidP="00A2185B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</w:rPr>
            </w:pPr>
            <w:r w:rsidRPr="00A2659F">
              <w:rPr>
                <w:rFonts w:cs="Courier New"/>
              </w:rPr>
              <w:t xml:space="preserve">Assists Unit Director in effectively directing a Dining Center foodservice with shared responsibility for customer service, food production management, building sanitation and warewashing, and general foodservice management tasks. </w:t>
            </w:r>
          </w:p>
          <w:p w14:paraId="5861CCDE" w14:textId="77777777" w:rsidR="00A2185B" w:rsidRPr="00A2659F" w:rsidRDefault="00A2185B" w:rsidP="00A2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</w:rPr>
            </w:pPr>
          </w:p>
          <w:p w14:paraId="0F7D55ED" w14:textId="4AF41599" w:rsidR="00A2185B" w:rsidRPr="00A2659F" w:rsidRDefault="00A2185B" w:rsidP="00A2185B">
            <w:pPr>
              <w:pStyle w:val="HTMLPreformatted"/>
              <w:numPr>
                <w:ilvl w:val="0"/>
                <w:numId w:val="6"/>
              </w:numPr>
              <w:rPr>
                <w:rFonts w:ascii="Verdana" w:eastAsia="Times New Roman" w:hAnsi="Verdana" w:cs="Courier New"/>
                <w:sz w:val="22"/>
                <w:szCs w:val="22"/>
              </w:rPr>
            </w:pPr>
            <w:r w:rsidRPr="00A2659F">
              <w:rPr>
                <w:rFonts w:ascii="Verdana" w:eastAsia="Times New Roman" w:hAnsi="Verdana" w:cs="Courier New"/>
                <w:sz w:val="22"/>
                <w:szCs w:val="22"/>
              </w:rPr>
              <w:t>A</w:t>
            </w:r>
            <w:r w:rsidR="003C7385" w:rsidRPr="00A2659F">
              <w:rPr>
                <w:rFonts w:ascii="Verdana" w:eastAsia="Times New Roman" w:hAnsi="Verdana" w:cs="Courier New"/>
                <w:sz w:val="22"/>
                <w:szCs w:val="22"/>
              </w:rPr>
              <w:t>ssists in effectively managing human r</w:t>
            </w:r>
            <w:r w:rsidRPr="00A2659F">
              <w:rPr>
                <w:rFonts w:ascii="Verdana" w:eastAsia="Times New Roman" w:hAnsi="Verdana" w:cs="Courier New"/>
                <w:sz w:val="22"/>
                <w:szCs w:val="22"/>
              </w:rPr>
              <w:t>esources.  Promotes positive morale and a safe, health</w:t>
            </w:r>
            <w:r w:rsidR="003C7385" w:rsidRPr="00A2659F">
              <w:rPr>
                <w:rFonts w:ascii="Verdana" w:eastAsia="Times New Roman" w:hAnsi="Verdana" w:cs="Courier New"/>
                <w:sz w:val="22"/>
                <w:szCs w:val="22"/>
              </w:rPr>
              <w:t>y</w:t>
            </w:r>
            <w:r w:rsidRPr="00A2659F">
              <w:rPr>
                <w:rFonts w:ascii="Verdana" w:eastAsia="Times New Roman" w:hAnsi="Verdana" w:cs="Courier New"/>
                <w:sz w:val="22"/>
                <w:szCs w:val="22"/>
              </w:rPr>
              <w:t xml:space="preserve"> work environment. Supervises, trains, coaches, and evaluates full and part-time staff to develop a cohesive, harmonious, engaged work team.</w:t>
            </w:r>
          </w:p>
          <w:p w14:paraId="3820C416" w14:textId="5C0F5D0D" w:rsidR="00A2185B" w:rsidRPr="00A2659F" w:rsidRDefault="00A2185B" w:rsidP="00A2185B">
            <w:pPr>
              <w:pStyle w:val="HTMLPreformatted"/>
              <w:rPr>
                <w:rFonts w:ascii="Verdana" w:eastAsia="Times New Roman" w:hAnsi="Verdana" w:cs="Courier New"/>
                <w:sz w:val="22"/>
                <w:szCs w:val="22"/>
              </w:rPr>
            </w:pPr>
          </w:p>
          <w:p w14:paraId="6B4C272C" w14:textId="74EAFE0D" w:rsidR="00A2185B" w:rsidRPr="00A2659F" w:rsidRDefault="00A2185B" w:rsidP="00A2185B">
            <w:pPr>
              <w:pStyle w:val="HTMLPreformatted"/>
              <w:numPr>
                <w:ilvl w:val="0"/>
                <w:numId w:val="6"/>
              </w:numPr>
              <w:rPr>
                <w:rFonts w:ascii="Verdana" w:eastAsia="Times New Roman" w:hAnsi="Verdana" w:cs="Courier New"/>
                <w:sz w:val="22"/>
                <w:szCs w:val="22"/>
              </w:rPr>
            </w:pPr>
            <w:r w:rsidRPr="00A2659F">
              <w:rPr>
                <w:rFonts w:ascii="Verdana" w:eastAsia="Times New Roman" w:hAnsi="Verdana" w:cs="Courier New"/>
                <w:sz w:val="22"/>
                <w:szCs w:val="22"/>
              </w:rPr>
              <w:t>Serves as part of a unit management team to support and mentor students in related acad</w:t>
            </w:r>
            <w:r w:rsidR="002B325E">
              <w:rPr>
                <w:rFonts w:ascii="Verdana" w:eastAsia="Times New Roman" w:hAnsi="Verdana" w:cs="Courier New"/>
                <w:sz w:val="22"/>
                <w:szCs w:val="22"/>
              </w:rPr>
              <w:t>e</w:t>
            </w:r>
            <w:r w:rsidRPr="00A2659F">
              <w:rPr>
                <w:rFonts w:ascii="Verdana" w:eastAsia="Times New Roman" w:hAnsi="Verdana" w:cs="Courier New"/>
                <w:sz w:val="22"/>
                <w:szCs w:val="22"/>
              </w:rPr>
              <w:t xml:space="preserve">mic programs learn skills related to the preparation and service of quality meals in quantity and management skills needed for students to succeed in entry level practice/jobs. </w:t>
            </w:r>
          </w:p>
          <w:p w14:paraId="6A3DFB6C" w14:textId="77777777" w:rsidR="00A2185B" w:rsidRPr="00A2659F" w:rsidRDefault="00A2185B" w:rsidP="00A2185B">
            <w:pPr>
              <w:pStyle w:val="HTMLPreformatted"/>
              <w:rPr>
                <w:rFonts w:ascii="Verdana" w:eastAsia="Times New Roman" w:hAnsi="Verdana" w:cs="Courier New"/>
                <w:sz w:val="22"/>
                <w:szCs w:val="22"/>
              </w:rPr>
            </w:pPr>
          </w:p>
          <w:p w14:paraId="4CA72773" w14:textId="3F65A393" w:rsidR="00A2185B" w:rsidRPr="00A2659F" w:rsidRDefault="00A2185B" w:rsidP="00A2185B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</w:rPr>
            </w:pPr>
            <w:r w:rsidRPr="00A2659F">
              <w:rPr>
                <w:rFonts w:cs="Courier New"/>
              </w:rPr>
              <w:t>Develops and maintains effective working relationships with colleagues in Dining Services, all H&amp;DS functional areas, Food Nutrition Dietetics and Health, Hospitality Management, and the University. Provides leadership in the development of creative marketing and special events and promotions.</w:t>
            </w:r>
          </w:p>
          <w:p w14:paraId="43A14FFA" w14:textId="77777777" w:rsidR="00A2185B" w:rsidRPr="00A2659F" w:rsidRDefault="00A2185B" w:rsidP="00A2185B">
            <w:pPr>
              <w:pStyle w:val="HTMLPreformatted"/>
              <w:rPr>
                <w:rFonts w:ascii="Verdana" w:eastAsia="Times New Roman" w:hAnsi="Verdana" w:cs="Courier New"/>
                <w:sz w:val="22"/>
                <w:szCs w:val="22"/>
              </w:rPr>
            </w:pPr>
          </w:p>
          <w:p w14:paraId="4FE9F1F9" w14:textId="3B258BED" w:rsidR="006E5256" w:rsidRPr="00A2659F" w:rsidRDefault="00A2185B" w:rsidP="00A2185B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</w:rPr>
            </w:pPr>
            <w:r w:rsidRPr="00A2659F">
              <w:rPr>
                <w:rFonts w:cs="Courier New"/>
              </w:rPr>
              <w:t>Assists in effectively managing fiscal and facility resources to include building security, cash handling, food and supply requistions, establishing and maintaining inventory levels for service.</w:t>
            </w:r>
          </w:p>
          <w:p w14:paraId="11DA9FF0" w14:textId="16302436" w:rsidR="00A2185B" w:rsidRPr="00A2659F" w:rsidRDefault="00A2185B" w:rsidP="00A218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6E5256" w:rsidRPr="00A2659F" w14:paraId="4177F1D9" w14:textId="77777777" w:rsidTr="00101E77">
        <w:trPr>
          <w:tblCellSpacing w:w="15" w:type="dxa"/>
        </w:trPr>
        <w:tc>
          <w:tcPr>
            <w:tcW w:w="2310" w:type="dxa"/>
            <w:hideMark/>
          </w:tcPr>
          <w:p w14:paraId="6AF8826A" w14:textId="07C83CF4" w:rsidR="006E5256" w:rsidRPr="00A2659F" w:rsidRDefault="006E5256" w:rsidP="006E525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</w:rPr>
            </w:pPr>
            <w:r w:rsidRPr="00A2659F">
              <w:rPr>
                <w:rFonts w:eastAsia="Times New Roman" w:cs="Times New Roman"/>
                <w:b/>
                <w:bCs/>
              </w:rPr>
              <w:t>What You’ll Need to Succeed:</w:t>
            </w:r>
          </w:p>
        </w:tc>
        <w:tc>
          <w:tcPr>
            <w:tcW w:w="8310" w:type="dxa"/>
            <w:tcMar>
              <w:left w:w="144" w:type="dxa"/>
            </w:tcMar>
            <w:hideMark/>
          </w:tcPr>
          <w:p w14:paraId="5AB01584" w14:textId="324981FD" w:rsidR="006E5256" w:rsidRPr="00A2659F" w:rsidRDefault="006E5256" w:rsidP="006E5256">
            <w:pPr>
              <w:spacing w:before="100" w:beforeAutospacing="1" w:after="0" w:line="240" w:lineRule="auto"/>
              <w:rPr>
                <w:rFonts w:eastAsia="Times New Roman" w:cs="Times New Roman"/>
                <w:b/>
              </w:rPr>
            </w:pPr>
            <w:r w:rsidRPr="00A2659F">
              <w:rPr>
                <w:rFonts w:eastAsia="Times New Roman" w:cs="Times New Roman"/>
                <w:b/>
              </w:rPr>
              <w:t>Minimum Requirements:</w:t>
            </w:r>
          </w:p>
          <w:p w14:paraId="2EB2A024" w14:textId="427E896B" w:rsidR="006E5256" w:rsidRPr="00A2659F" w:rsidRDefault="00F269AE" w:rsidP="006E5256">
            <w:pPr>
              <w:pStyle w:val="ListParagraph"/>
              <w:numPr>
                <w:ilvl w:val="0"/>
                <w:numId w:val="4"/>
              </w:numPr>
            </w:pPr>
            <w:r w:rsidRPr="00A2659F">
              <w:t>Requires a bachelor's degree and one to three years of relevant experience</w:t>
            </w:r>
          </w:p>
          <w:p w14:paraId="15B65195" w14:textId="5492269C" w:rsidR="006E5256" w:rsidRPr="00A2659F" w:rsidRDefault="006E5256" w:rsidP="006E5256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2659F">
              <w:rPr>
                <w:rFonts w:eastAsia="Times New Roman" w:cs="Times New Roman"/>
                <w:b/>
              </w:rPr>
              <w:t>Preferred Qualifications: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8010"/>
              <w:gridCol w:w="156"/>
            </w:tblGrid>
            <w:tr w:rsidR="00F269AE" w:rsidRPr="00A2659F" w14:paraId="71C570F0" w14:textId="77777777" w:rsidTr="00F269AE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EB2D25" w14:textId="41268334" w:rsidR="00F269AE" w:rsidRPr="00A2659F" w:rsidRDefault="00F269AE" w:rsidP="00F269AE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A2659F">
                    <w:t xml:space="preserve">Bachelor’s degree in a food service management, dietetics or related field </w:t>
                  </w:r>
                </w:p>
                <w:p w14:paraId="0EC6CE52" w14:textId="77777777" w:rsidR="00F269AE" w:rsidRPr="00A2659F" w:rsidRDefault="00F269AE" w:rsidP="00F269AE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A2659F">
                    <w:t xml:space="preserve">One year experience in food service management, with emphasis on high volume feeding in a fast paced food service environment. Experience may include foodservice positions held while in college. </w:t>
                  </w:r>
                </w:p>
                <w:p w14:paraId="17971442" w14:textId="168E18D5" w:rsidR="00F269AE" w:rsidRPr="00A2659F" w:rsidRDefault="00F269AE" w:rsidP="00F269AE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A2659F">
                    <w:t xml:space="preserve">College and university foodservice experience </w:t>
                  </w:r>
                </w:p>
                <w:p w14:paraId="2254A4B6" w14:textId="233ED1C5" w:rsidR="00F269AE" w:rsidRPr="00A2659F" w:rsidRDefault="00F269AE" w:rsidP="00F269AE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A2659F">
                    <w:t>Computer skills in word processing and spreadsheets, preferably in Word and Excel and menu management software, preferably Computrition.</w:t>
                  </w:r>
                </w:p>
                <w:p w14:paraId="5A2AD7E7" w14:textId="77777777" w:rsidR="00F269AE" w:rsidRPr="00A2659F" w:rsidRDefault="00F269AE" w:rsidP="00F269AE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A2659F">
                    <w:t>RD/LD or RD/LD eligible</w:t>
                  </w:r>
                </w:p>
                <w:p w14:paraId="0B19A46C" w14:textId="65F4FCE0" w:rsidR="00F269AE" w:rsidRPr="00A2659F" w:rsidRDefault="00F269AE" w:rsidP="00F269AE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A2659F">
                    <w:t>Current ServSafe Food Safety Certification</w:t>
                  </w:r>
                </w:p>
              </w:tc>
            </w:tr>
            <w:tr w:rsidR="00F269AE" w:rsidRPr="00A2659F" w14:paraId="35D77D6A" w14:textId="77777777" w:rsidTr="00F269AE">
              <w:trPr>
                <w:trHeight w:val="357"/>
                <w:tblCellSpacing w:w="0" w:type="dxa"/>
              </w:trPr>
              <w:tc>
                <w:tcPr>
                  <w:tcW w:w="0" w:type="auto"/>
                </w:tcPr>
                <w:p w14:paraId="3E8A9FBF" w14:textId="14F0C611" w:rsidR="00F269AE" w:rsidRPr="00A2659F" w:rsidRDefault="00F269AE" w:rsidP="00F269AE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71F4644" w14:textId="73EB3238" w:rsidR="00F269AE" w:rsidRPr="00A2659F" w:rsidRDefault="00F269AE" w:rsidP="00F269AE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</w:p>
              </w:tc>
            </w:tr>
          </w:tbl>
          <w:p w14:paraId="235CD1A3" w14:textId="28D68F63" w:rsidR="006E5256" w:rsidRPr="00A2659F" w:rsidRDefault="006E5256" w:rsidP="006E5256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A2659F">
              <w:rPr>
                <w:rFonts w:eastAsia="Times New Roman" w:cs="Times New Roman"/>
                <w:b/>
              </w:rPr>
              <w:t>Other Requirements:</w:t>
            </w:r>
          </w:p>
          <w:p w14:paraId="69BBB84B" w14:textId="4B122862" w:rsidR="006E5256" w:rsidRPr="00A2659F" w:rsidRDefault="006E5256" w:rsidP="006E525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2659F">
              <w:rPr>
                <w:i/>
              </w:rPr>
              <w:lastRenderedPageBreak/>
              <w:t>Applicants must be currently authorized to work in the United States at the time of employment</w:t>
            </w:r>
          </w:p>
          <w:p w14:paraId="5A5627C4" w14:textId="77777777" w:rsidR="006E5256" w:rsidRPr="00A2659F" w:rsidRDefault="00F269AE" w:rsidP="006E525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A2659F">
              <w:rPr>
                <w:b/>
              </w:rPr>
              <w:t>Must be able to work variable hours, including evenings and week-ends</w:t>
            </w:r>
          </w:p>
          <w:p w14:paraId="0E648611" w14:textId="65F3F04A" w:rsidR="00F269AE" w:rsidRPr="00A2659F" w:rsidRDefault="00F269AE" w:rsidP="00F269AE">
            <w:pPr>
              <w:pStyle w:val="ListParagraph"/>
              <w:ind w:left="720"/>
              <w:rPr>
                <w:b/>
              </w:rPr>
            </w:pPr>
          </w:p>
        </w:tc>
      </w:tr>
      <w:tr w:rsidR="006E5256" w:rsidRPr="00A2659F" w14:paraId="37C1E8AE" w14:textId="77777777" w:rsidTr="00101E77">
        <w:trPr>
          <w:tblCellSpacing w:w="15" w:type="dxa"/>
        </w:trPr>
        <w:tc>
          <w:tcPr>
            <w:tcW w:w="2310" w:type="dxa"/>
            <w:hideMark/>
          </w:tcPr>
          <w:p w14:paraId="3C85E338" w14:textId="115CF91F" w:rsidR="006E5256" w:rsidRPr="00A2659F" w:rsidRDefault="006E5256" w:rsidP="006E5256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</w:rPr>
            </w:pPr>
            <w:r w:rsidRPr="00A2659F">
              <w:rPr>
                <w:rFonts w:eastAsia="Times New Roman" w:cs="Times New Roman"/>
                <w:b/>
                <w:bCs/>
              </w:rPr>
              <w:lastRenderedPageBreak/>
              <w:t>How to Apply:</w:t>
            </w:r>
          </w:p>
        </w:tc>
        <w:tc>
          <w:tcPr>
            <w:tcW w:w="8310" w:type="dxa"/>
            <w:tcMar>
              <w:left w:w="144" w:type="dxa"/>
            </w:tcMar>
            <w:hideMark/>
          </w:tcPr>
          <w:p w14:paraId="79EDF65A" w14:textId="642468E2" w:rsidR="006E5256" w:rsidRPr="00A2659F" w:rsidRDefault="000755D3" w:rsidP="006E5256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 xml:space="preserve">In addition to the </w:t>
            </w:r>
            <w:hyperlink r:id="rId12" w:history="1">
              <w:r w:rsidRPr="000755D3">
                <w:rPr>
                  <w:rStyle w:val="Hyperlink"/>
                  <w:rFonts w:eastAsia="Times New Roman" w:cs="Times New Roman"/>
                </w:rPr>
                <w:t>online application form</w:t>
              </w:r>
            </w:hyperlink>
            <w:r>
              <w:rPr>
                <w:rFonts w:eastAsia="Times New Roman" w:cs="Times New Roman"/>
                <w:color w:val="000000" w:themeColor="text1"/>
              </w:rPr>
              <w:t>, p</w:t>
            </w:r>
            <w:r w:rsidR="006E5256" w:rsidRPr="00A2659F">
              <w:rPr>
                <w:rFonts w:eastAsia="Times New Roman" w:cs="Times New Roman"/>
                <w:color w:val="000000" w:themeColor="text1"/>
              </w:rPr>
              <w:t>lease submit the following documents:</w:t>
            </w:r>
          </w:p>
          <w:p w14:paraId="62A2383D" w14:textId="0C0206D3" w:rsidR="006E5256" w:rsidRPr="00A2659F" w:rsidRDefault="006E5256" w:rsidP="006E525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A2659F">
              <w:rPr>
                <w:color w:val="000000" w:themeColor="text1"/>
              </w:rPr>
              <w:t>Resume</w:t>
            </w:r>
            <w:r w:rsidR="00040B3A" w:rsidRPr="00A2659F">
              <w:rPr>
                <w:color w:val="000000" w:themeColor="text1"/>
              </w:rPr>
              <w:t xml:space="preserve"> detailing education and description of work experience</w:t>
            </w:r>
          </w:p>
          <w:p w14:paraId="5F78B8E1" w14:textId="77777777" w:rsidR="006E5256" w:rsidRPr="00A2659F" w:rsidRDefault="006E5256" w:rsidP="006E525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A2659F">
              <w:rPr>
                <w:color w:val="000000" w:themeColor="text1"/>
              </w:rPr>
              <w:t>Letter of interest</w:t>
            </w:r>
          </w:p>
          <w:p w14:paraId="14DFEAD3" w14:textId="00B620FD" w:rsidR="006E5256" w:rsidRPr="00A2659F" w:rsidRDefault="00040B3A" w:rsidP="006E5256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A2659F">
              <w:rPr>
                <w:color w:val="000000" w:themeColor="text1"/>
              </w:rPr>
              <w:t>Names and c</w:t>
            </w:r>
            <w:r w:rsidR="006E5256" w:rsidRPr="00A2659F">
              <w:rPr>
                <w:color w:val="000000" w:themeColor="text1"/>
              </w:rPr>
              <w:t>ontact information for three professional references</w:t>
            </w:r>
          </w:p>
          <w:p w14:paraId="046F2A99" w14:textId="1E3C92FE" w:rsidR="006E5256" w:rsidRPr="00A2659F" w:rsidRDefault="006E5256" w:rsidP="006E5256">
            <w:pPr>
              <w:pStyle w:val="ListParagraph"/>
              <w:ind w:left="720"/>
              <w:rPr>
                <w:color w:val="000000" w:themeColor="text1"/>
              </w:rPr>
            </w:pPr>
          </w:p>
        </w:tc>
      </w:tr>
      <w:tr w:rsidR="006E5256" w:rsidRPr="00A2659F" w14:paraId="63844442" w14:textId="77777777" w:rsidTr="006E5256">
        <w:trPr>
          <w:trHeight w:val="1425"/>
          <w:tblCellSpacing w:w="15" w:type="dxa"/>
        </w:trPr>
        <w:tc>
          <w:tcPr>
            <w:tcW w:w="2310" w:type="dxa"/>
            <w:hideMark/>
          </w:tcPr>
          <w:p w14:paraId="25081E6C" w14:textId="77777777" w:rsidR="006E5256" w:rsidRPr="00A2659F" w:rsidRDefault="006E5256" w:rsidP="006E5256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A2659F">
              <w:rPr>
                <w:rFonts w:eastAsia="Times New Roman" w:cs="Times New Roman"/>
                <w:b/>
                <w:bCs/>
              </w:rPr>
              <w:t>Screening of Applications Begins:</w:t>
            </w:r>
          </w:p>
        </w:tc>
        <w:tc>
          <w:tcPr>
            <w:tcW w:w="8310" w:type="dxa"/>
            <w:tcMar>
              <w:left w:w="144" w:type="dxa"/>
            </w:tcMar>
            <w:hideMark/>
          </w:tcPr>
          <w:p w14:paraId="2E0117DF" w14:textId="53688717" w:rsidR="006E5256" w:rsidRPr="00A2659F" w:rsidRDefault="006E5256" w:rsidP="006E5256">
            <w:pPr>
              <w:rPr>
                <w:color w:val="000000" w:themeColor="text1"/>
              </w:rPr>
            </w:pPr>
            <w:r w:rsidRPr="00A2659F">
              <w:rPr>
                <w:color w:val="000000" w:themeColor="text1"/>
              </w:rPr>
              <w:t>Immediately and continues until position is filled.</w:t>
            </w:r>
          </w:p>
          <w:p w14:paraId="6C137011" w14:textId="0E5B6B33" w:rsidR="00073D09" w:rsidRPr="00A2659F" w:rsidRDefault="00073D09" w:rsidP="006E5256">
            <w:pPr>
              <w:rPr>
                <w:color w:val="000000" w:themeColor="text1"/>
              </w:rPr>
            </w:pPr>
            <w:r w:rsidRPr="00A2659F">
              <w:rPr>
                <w:color w:val="000000" w:themeColor="text1"/>
              </w:rPr>
              <w:t xml:space="preserve">Please contact Dr. Mary Molt, 785-532-0324, email </w:t>
            </w:r>
            <w:hyperlink r:id="rId13" w:history="1">
              <w:r w:rsidRPr="00A2659F">
                <w:rPr>
                  <w:rStyle w:val="Hyperlink"/>
                </w:rPr>
                <w:t>marymolt@ksu.edu</w:t>
              </w:r>
            </w:hyperlink>
            <w:r w:rsidRPr="00A2659F">
              <w:rPr>
                <w:color w:val="000000" w:themeColor="text1"/>
              </w:rPr>
              <w:t xml:space="preserve"> for additional information.</w:t>
            </w:r>
          </w:p>
          <w:p w14:paraId="4BA3BC86" w14:textId="31EF7EF8" w:rsidR="006E5256" w:rsidRPr="00A2659F" w:rsidRDefault="006E5256" w:rsidP="006E5256">
            <w:pPr>
              <w:rPr>
                <w:color w:val="512888"/>
              </w:rPr>
            </w:pPr>
          </w:p>
        </w:tc>
      </w:tr>
      <w:tr w:rsidR="006E5256" w:rsidRPr="00A2659F" w14:paraId="7F4DD551" w14:textId="77777777" w:rsidTr="00101E77">
        <w:trPr>
          <w:tblCellSpacing w:w="15" w:type="dxa"/>
        </w:trPr>
        <w:tc>
          <w:tcPr>
            <w:tcW w:w="2310" w:type="dxa"/>
            <w:hideMark/>
          </w:tcPr>
          <w:p w14:paraId="643B812D" w14:textId="3DBB5A32" w:rsidR="006E5256" w:rsidRPr="00A2659F" w:rsidRDefault="00450D6A" w:rsidP="006E5256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A2659F">
              <w:rPr>
                <w:rFonts w:eastAsia="Times New Roman" w:cs="Times New Roman"/>
                <w:b/>
                <w:bCs/>
              </w:rPr>
              <w:t>Hiring Salary</w:t>
            </w:r>
            <w:r w:rsidR="006E5256" w:rsidRPr="00A2659F">
              <w:rPr>
                <w:rFonts w:eastAsia="Times New Roman" w:cs="Times New Roman"/>
                <w:b/>
                <w:bCs/>
              </w:rPr>
              <w:t>:</w:t>
            </w:r>
          </w:p>
        </w:tc>
        <w:tc>
          <w:tcPr>
            <w:tcW w:w="8310" w:type="dxa"/>
            <w:tcMar>
              <w:left w:w="144" w:type="dxa"/>
            </w:tcMar>
            <w:hideMark/>
          </w:tcPr>
          <w:p w14:paraId="36EB6350" w14:textId="2B785874" w:rsidR="006E5256" w:rsidRPr="00A2659F" w:rsidRDefault="00F269AE" w:rsidP="006E5256">
            <w:pPr>
              <w:spacing w:after="0" w:line="240" w:lineRule="auto"/>
              <w:rPr>
                <w:rFonts w:eastAsia="Times New Roman" w:cs="Times New Roman"/>
              </w:rPr>
            </w:pPr>
            <w:r w:rsidRPr="00A2659F">
              <w:rPr>
                <w:rFonts w:eastAsia="Times New Roman" w:cs="Times New Roman"/>
              </w:rPr>
              <w:t>Commensurate with experience</w:t>
            </w:r>
          </w:p>
        </w:tc>
      </w:tr>
      <w:tr w:rsidR="006E5256" w:rsidRPr="00A2659F" w14:paraId="6B799D0E" w14:textId="77777777" w:rsidTr="00101E77">
        <w:trPr>
          <w:tblCellSpacing w:w="15" w:type="dxa"/>
        </w:trPr>
        <w:tc>
          <w:tcPr>
            <w:tcW w:w="2310" w:type="dxa"/>
            <w:hideMark/>
          </w:tcPr>
          <w:p w14:paraId="67FD7BC9" w14:textId="77777777" w:rsidR="006E5256" w:rsidRPr="00A2659F" w:rsidRDefault="006E5256" w:rsidP="006E5256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A2659F">
              <w:rPr>
                <w:rFonts w:eastAsia="Times New Roman" w:cs="Times New Roman"/>
                <w:b/>
                <w:bCs/>
              </w:rPr>
              <w:t>Equal Employment Opportunity:</w:t>
            </w:r>
          </w:p>
        </w:tc>
        <w:tc>
          <w:tcPr>
            <w:tcW w:w="8310" w:type="dxa"/>
            <w:tcMar>
              <w:left w:w="144" w:type="dxa"/>
            </w:tcMar>
            <w:hideMark/>
          </w:tcPr>
          <w:p w14:paraId="0282B580" w14:textId="51BC01A2" w:rsidR="006E5256" w:rsidRPr="00A2659F" w:rsidRDefault="006E5256" w:rsidP="006E5256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A2659F">
              <w:rPr>
                <w:rFonts w:eastAsia="Times New Roman" w:cs="Times New Roman"/>
              </w:rPr>
              <w:t>Kansas State University is an Equal Opportunity Employer of individuals with disabilities and protected veterans and actively seeks diversity among its employees.</w:t>
            </w:r>
          </w:p>
        </w:tc>
      </w:tr>
      <w:tr w:rsidR="006E5256" w:rsidRPr="00A2659F" w14:paraId="01D472C4" w14:textId="77777777" w:rsidTr="00101E77">
        <w:trPr>
          <w:tblCellSpacing w:w="15" w:type="dxa"/>
        </w:trPr>
        <w:tc>
          <w:tcPr>
            <w:tcW w:w="2310" w:type="dxa"/>
            <w:hideMark/>
          </w:tcPr>
          <w:p w14:paraId="338B0CB6" w14:textId="77777777" w:rsidR="006E5256" w:rsidRPr="00A2659F" w:rsidRDefault="006E5256" w:rsidP="006E5256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A2659F">
              <w:rPr>
                <w:rFonts w:eastAsia="Times New Roman" w:cs="Times New Roman"/>
                <w:b/>
                <w:bCs/>
              </w:rPr>
              <w:t>Background Screening Statement:</w:t>
            </w:r>
          </w:p>
        </w:tc>
        <w:tc>
          <w:tcPr>
            <w:tcW w:w="8310" w:type="dxa"/>
            <w:tcMar>
              <w:left w:w="144" w:type="dxa"/>
            </w:tcMar>
            <w:hideMark/>
          </w:tcPr>
          <w:p w14:paraId="78737ECD" w14:textId="57AF7FA1" w:rsidR="006E5256" w:rsidRPr="00A2659F" w:rsidRDefault="006E5256" w:rsidP="006E5256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A2659F">
              <w:rPr>
                <w:rFonts w:eastAsia="Times New Roman" w:cs="Times New Roman"/>
              </w:rPr>
              <w:t>In connection with your application for employment, Kansas State University will procure a Background Screen on you as part of the process of considering your candidacy as an employee.</w:t>
            </w:r>
          </w:p>
        </w:tc>
      </w:tr>
    </w:tbl>
    <w:p w14:paraId="4E437915" w14:textId="3CE2325A" w:rsidR="00DB6A03" w:rsidRPr="00A2659F" w:rsidRDefault="008A1CC8" w:rsidP="00CE3DD2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A2659F">
        <w:rPr>
          <w:rFonts w:eastAsia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54E7462" wp14:editId="739AF8E2">
            <wp:simplePos x="0" y="0"/>
            <wp:positionH relativeFrom="column">
              <wp:posOffset>0</wp:posOffset>
            </wp:positionH>
            <wp:positionV relativeFrom="paragraph">
              <wp:posOffset>60820</wp:posOffset>
            </wp:positionV>
            <wp:extent cx="6858000" cy="704098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ublicstorage.dc4.pageuppeople.com/742/ProviderAsset/b3b7afe5-6499-4a54-8c92-3d16bad47cd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0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88F719" w14:textId="069E2604" w:rsidR="001D569A" w:rsidRPr="00DB6A03" w:rsidRDefault="00C16FDE" w:rsidP="00DB6A03"/>
    <w:sectPr w:rsidR="001D569A" w:rsidRPr="00DB6A03" w:rsidSect="00A71D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0495"/>
    <w:multiLevelType w:val="hybridMultilevel"/>
    <w:tmpl w:val="FDB83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95E9B"/>
    <w:multiLevelType w:val="hybridMultilevel"/>
    <w:tmpl w:val="393E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1CA2"/>
    <w:multiLevelType w:val="hybridMultilevel"/>
    <w:tmpl w:val="41E4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504BE"/>
    <w:multiLevelType w:val="hybridMultilevel"/>
    <w:tmpl w:val="1D06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3F43"/>
    <w:multiLevelType w:val="hybridMultilevel"/>
    <w:tmpl w:val="92F2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536D6"/>
    <w:multiLevelType w:val="hybridMultilevel"/>
    <w:tmpl w:val="F806C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hideSpellingErrors/>
  <w:hideGrammaticalErrors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D38"/>
    <w:rsid w:val="00023CB6"/>
    <w:rsid w:val="00030A6B"/>
    <w:rsid w:val="00040B3A"/>
    <w:rsid w:val="0004350A"/>
    <w:rsid w:val="00043810"/>
    <w:rsid w:val="00055E8C"/>
    <w:rsid w:val="00073D09"/>
    <w:rsid w:val="000755D3"/>
    <w:rsid w:val="00101E77"/>
    <w:rsid w:val="00107D6E"/>
    <w:rsid w:val="00131925"/>
    <w:rsid w:val="00175666"/>
    <w:rsid w:val="00191329"/>
    <w:rsid w:val="00196AB6"/>
    <w:rsid w:val="00203188"/>
    <w:rsid w:val="00212AF1"/>
    <w:rsid w:val="00240AE4"/>
    <w:rsid w:val="00251D15"/>
    <w:rsid w:val="002B325E"/>
    <w:rsid w:val="002E4C91"/>
    <w:rsid w:val="00304DF7"/>
    <w:rsid w:val="003A2BE1"/>
    <w:rsid w:val="003C7385"/>
    <w:rsid w:val="003D3C8B"/>
    <w:rsid w:val="00450D6A"/>
    <w:rsid w:val="00462245"/>
    <w:rsid w:val="00466DED"/>
    <w:rsid w:val="00481444"/>
    <w:rsid w:val="004A6DA9"/>
    <w:rsid w:val="004A7720"/>
    <w:rsid w:val="004C3B56"/>
    <w:rsid w:val="00510E27"/>
    <w:rsid w:val="00516D00"/>
    <w:rsid w:val="00566894"/>
    <w:rsid w:val="0059041E"/>
    <w:rsid w:val="005E094D"/>
    <w:rsid w:val="00644F94"/>
    <w:rsid w:val="00687642"/>
    <w:rsid w:val="006913E3"/>
    <w:rsid w:val="006B5A03"/>
    <w:rsid w:val="006E5256"/>
    <w:rsid w:val="006F6E05"/>
    <w:rsid w:val="007120BD"/>
    <w:rsid w:val="007142F0"/>
    <w:rsid w:val="007446D1"/>
    <w:rsid w:val="00744C17"/>
    <w:rsid w:val="0075687B"/>
    <w:rsid w:val="00757D35"/>
    <w:rsid w:val="007C58EC"/>
    <w:rsid w:val="007E3687"/>
    <w:rsid w:val="007E5363"/>
    <w:rsid w:val="008124DF"/>
    <w:rsid w:val="00842CA1"/>
    <w:rsid w:val="008A1CC8"/>
    <w:rsid w:val="008C6D9A"/>
    <w:rsid w:val="00916664"/>
    <w:rsid w:val="00946EBD"/>
    <w:rsid w:val="00954196"/>
    <w:rsid w:val="00955069"/>
    <w:rsid w:val="009960D6"/>
    <w:rsid w:val="009C4A68"/>
    <w:rsid w:val="009E0A29"/>
    <w:rsid w:val="00A2185B"/>
    <w:rsid w:val="00A2659F"/>
    <w:rsid w:val="00A57377"/>
    <w:rsid w:val="00A71DB0"/>
    <w:rsid w:val="00AE7480"/>
    <w:rsid w:val="00B017E6"/>
    <w:rsid w:val="00B05114"/>
    <w:rsid w:val="00B72ACA"/>
    <w:rsid w:val="00BD6D38"/>
    <w:rsid w:val="00C056E2"/>
    <w:rsid w:val="00C1553D"/>
    <w:rsid w:val="00C16FDE"/>
    <w:rsid w:val="00C31F18"/>
    <w:rsid w:val="00C75DB9"/>
    <w:rsid w:val="00CE3DD2"/>
    <w:rsid w:val="00DB62B5"/>
    <w:rsid w:val="00DB6A03"/>
    <w:rsid w:val="00DD777A"/>
    <w:rsid w:val="00E65B38"/>
    <w:rsid w:val="00F269AE"/>
    <w:rsid w:val="00F27443"/>
    <w:rsid w:val="00F35C45"/>
    <w:rsid w:val="00F40B3B"/>
    <w:rsid w:val="00F63574"/>
    <w:rsid w:val="00FC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1E849"/>
  <w15:chartTrackingRefBased/>
  <w15:docId w15:val="{CA7E676D-E8CE-4C88-A1AD-1BA071C0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Normal">
    <w:name w:val="Normal"/>
    <w:qFormat/>
    <w:rsid w:val="004A6DA9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94D"/>
    <w:pPr>
      <w:spacing w:after="0" w:line="240" w:lineRule="auto"/>
      <w:outlineLvl w:val="0"/>
    </w:pPr>
    <w:rPr>
      <w:rFonts w:eastAsia="Times New Roman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94D"/>
    <w:rPr>
      <w:rFonts w:ascii="Verdana" w:eastAsia="Times New Roman" w:hAnsi="Verdana" w:cs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5E094D"/>
    <w:pPr>
      <w:spacing w:after="0" w:line="240" w:lineRule="auto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7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6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6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6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4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6DE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2185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185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using.k-state.edu/" TargetMode="External"/><Relationship Id="rId13" Type="http://schemas.openxmlformats.org/officeDocument/2006/relationships/hyperlink" Target="mailto:marymolt@ksu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-state.edu/hcs/benefits/" TargetMode="External"/><Relationship Id="rId12" Type="http://schemas.openxmlformats.org/officeDocument/2006/relationships/hyperlink" Target="http://careers.k-state.edu/cw/en-us/job/507169/foodservice-operations-manag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k-state.edu/about/community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housing.k-state.edu/dining/retail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using.k-state.edu/dining/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4B7FE-B121-44C8-8C48-CDDEC151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Marie Laessig</dc:creator>
  <cp:keywords/>
  <dc:description/>
  <cp:lastModifiedBy>Marlene Kunze Dolan</cp:lastModifiedBy>
  <cp:revision>21</cp:revision>
  <cp:lastPrinted>2018-01-09T14:44:00Z</cp:lastPrinted>
  <dcterms:created xsi:type="dcterms:W3CDTF">2019-04-22T23:36:00Z</dcterms:created>
  <dcterms:modified xsi:type="dcterms:W3CDTF">2019-05-07T20:49:00Z</dcterms:modified>
</cp:coreProperties>
</file>